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540"/>
        <w:gridCol w:w="5390"/>
      </w:tblGrid>
      <w:tr w:rsidR="005F0CE1" w14:paraId="476C2247" w14:textId="77777777" w:rsidTr="002A33A7">
        <w:trPr>
          <w:trHeight w:val="1276"/>
        </w:trPr>
        <w:tc>
          <w:tcPr>
            <w:tcW w:w="4540" w:type="dxa"/>
          </w:tcPr>
          <w:p w14:paraId="0E84675C" w14:textId="77777777" w:rsidR="005F0CE1" w:rsidRDefault="005F0CE1">
            <w:pPr>
              <w:ind w:right="-113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ỦY BAN NHÂN DÂN</w:t>
            </w:r>
          </w:p>
          <w:p w14:paraId="087DF889" w14:textId="77777777" w:rsidR="005F0CE1" w:rsidRDefault="005F0CE1">
            <w:pPr>
              <w:ind w:right="-113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THÀNH PHỐ HÀ NỘI</w:t>
            </w:r>
          </w:p>
          <w:p w14:paraId="63B45784" w14:textId="77777777" w:rsidR="005F0CE1" w:rsidRDefault="005F0CE1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AA28037" wp14:editId="7115922E">
                      <wp:simplePos x="0" y="0"/>
                      <wp:positionH relativeFrom="column">
                        <wp:posOffset>1011779</wp:posOffset>
                      </wp:positionH>
                      <wp:positionV relativeFrom="paragraph">
                        <wp:posOffset>37465</wp:posOffset>
                      </wp:positionV>
                      <wp:extent cx="761119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1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BD4682" id="Straight Connector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65pt,2.95pt" to="139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"/>
                  </w:pict>
                </mc:Fallback>
              </mc:AlternateContent>
            </w:r>
          </w:p>
          <w:p w14:paraId="0BFC66CE" w14:textId="7664BA94" w:rsidR="005323B8" w:rsidRPr="002A33A7" w:rsidRDefault="005323B8">
            <w:pPr>
              <w:ind w:right="-113"/>
              <w:jc w:val="center"/>
              <w:rPr>
                <w:sz w:val="6"/>
                <w:szCs w:val="6"/>
              </w:rPr>
            </w:pPr>
          </w:p>
          <w:p w14:paraId="188E4231" w14:textId="4D2127B0" w:rsidR="005F0CE1" w:rsidRDefault="00300D2D">
            <w:pPr>
              <w:ind w:right="-113"/>
              <w:jc w:val="center"/>
            </w:pPr>
            <w:r>
              <w:rPr>
                <w:sz w:val="28"/>
                <w:szCs w:val="28"/>
              </w:rPr>
              <w:t xml:space="preserve">Số:         </w:t>
            </w:r>
            <w:r w:rsidR="005F0CE1">
              <w:rPr>
                <w:sz w:val="28"/>
                <w:szCs w:val="28"/>
              </w:rPr>
              <w:t>/QĐ-UBND</w:t>
            </w:r>
          </w:p>
        </w:tc>
        <w:tc>
          <w:tcPr>
            <w:tcW w:w="5390" w:type="dxa"/>
          </w:tcPr>
          <w:p w14:paraId="248E001C" w14:textId="77777777" w:rsidR="005F0CE1" w:rsidRDefault="005F0CE1">
            <w:pPr>
              <w:ind w:right="-113"/>
              <w:jc w:val="center"/>
              <w:rPr>
                <w:rFonts w:ascii="Times New Roman Bold" w:hAnsi="Times New Roman Bold"/>
                <w:b/>
                <w:spacing w:val="-18"/>
                <w:sz w:val="27"/>
                <w:szCs w:val="27"/>
              </w:rPr>
            </w:pPr>
            <w:r>
              <w:rPr>
                <w:b/>
                <w:sz w:val="26"/>
              </w:rPr>
              <w:t xml:space="preserve">  </w:t>
            </w:r>
            <w:r>
              <w:rPr>
                <w:rFonts w:ascii="Times New Roman Bold" w:hAnsi="Times New Roman Bold"/>
                <w:b/>
                <w:spacing w:val="-18"/>
                <w:sz w:val="27"/>
                <w:szCs w:val="27"/>
              </w:rPr>
              <w:t>CỘNG HÒA XÃ HỘI CHỦ NGHĨA VIỆT NAM</w:t>
            </w:r>
          </w:p>
          <w:p w14:paraId="76A6EF63" w14:textId="77777777" w:rsidR="005F0CE1" w:rsidRDefault="005F0CE1">
            <w:pPr>
              <w:ind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7D3A9229" w14:textId="77777777" w:rsidR="005F0CE1" w:rsidRDefault="005F0CE1">
            <w:pPr>
              <w:ind w:right="-113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755CDF1" wp14:editId="337B7C84">
                      <wp:simplePos x="0" y="0"/>
                      <wp:positionH relativeFrom="column">
                        <wp:posOffset>617014</wp:posOffset>
                      </wp:positionH>
                      <wp:positionV relativeFrom="paragraph">
                        <wp:posOffset>47625</wp:posOffset>
                      </wp:positionV>
                      <wp:extent cx="2162249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24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940463E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3.75pt" to="21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"/>
                  </w:pict>
                </mc:Fallback>
              </mc:AlternateContent>
            </w:r>
          </w:p>
          <w:p w14:paraId="3E57E60C" w14:textId="77777777" w:rsidR="005323B8" w:rsidRPr="005323B8" w:rsidRDefault="005F0CE1" w:rsidP="00950F6F">
            <w:pPr>
              <w:tabs>
                <w:tab w:val="left" w:pos="720"/>
                <w:tab w:val="center" w:pos="2773"/>
              </w:tabs>
              <w:ind w:right="-113"/>
              <w:rPr>
                <w:i/>
                <w:sz w:val="14"/>
                <w:szCs w:val="14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</w:p>
          <w:p w14:paraId="4B062FFF" w14:textId="6A920C2C" w:rsidR="005F0CE1" w:rsidRDefault="005F0CE1" w:rsidP="005323B8">
            <w:pPr>
              <w:tabs>
                <w:tab w:val="left" w:pos="720"/>
                <w:tab w:val="center" w:pos="2773"/>
              </w:tabs>
              <w:ind w:right="-11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Hà Nội, ngà</w:t>
            </w:r>
            <w:r w:rsidR="00B05A9B">
              <w:rPr>
                <w:i/>
                <w:sz w:val="28"/>
                <w:szCs w:val="28"/>
              </w:rPr>
              <w:t>y          tháng        năm 2026</w:t>
            </w:r>
          </w:p>
        </w:tc>
      </w:tr>
    </w:tbl>
    <w:p w14:paraId="1A6BD310" w14:textId="30B56D1B" w:rsidR="005F0CE1" w:rsidRDefault="005F0CE1" w:rsidP="005F0CE1">
      <w:pPr>
        <w:jc w:val="center"/>
        <w:rPr>
          <w:sz w:val="28"/>
          <w:szCs w:val="28"/>
        </w:rPr>
      </w:pPr>
    </w:p>
    <w:p w14:paraId="358CDB6A" w14:textId="77777777" w:rsidR="00186A74" w:rsidRDefault="00186A74" w:rsidP="005F0CE1">
      <w:pPr>
        <w:jc w:val="center"/>
        <w:rPr>
          <w:b/>
          <w:sz w:val="28"/>
          <w:szCs w:val="28"/>
        </w:rPr>
      </w:pPr>
    </w:p>
    <w:p w14:paraId="77CA39BC" w14:textId="77777777" w:rsidR="005F0CE1" w:rsidRPr="005F0CE1" w:rsidRDefault="005F0CE1" w:rsidP="005F0CE1">
      <w:pPr>
        <w:jc w:val="center"/>
        <w:rPr>
          <w:b/>
          <w:sz w:val="28"/>
          <w:szCs w:val="28"/>
        </w:rPr>
      </w:pPr>
      <w:r w:rsidRPr="005F0CE1">
        <w:rPr>
          <w:b/>
          <w:sz w:val="28"/>
          <w:szCs w:val="28"/>
        </w:rPr>
        <w:t>QUYẾT ĐỊNH</w:t>
      </w:r>
    </w:p>
    <w:p w14:paraId="76ED2351" w14:textId="6E11A371" w:rsidR="005323B8" w:rsidRDefault="00300D2D" w:rsidP="007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hành d</w:t>
      </w:r>
      <w:r w:rsidR="005F0CE1" w:rsidRPr="005F0CE1">
        <w:rPr>
          <w:b/>
          <w:sz w:val="28"/>
          <w:szCs w:val="28"/>
        </w:rPr>
        <w:t xml:space="preserve">anh mục lĩnh vực ưu tiên </w:t>
      </w:r>
    </w:p>
    <w:p w14:paraId="2415E566" w14:textId="7C1320FF" w:rsidR="005F0CE1" w:rsidRDefault="005F0CE1" w:rsidP="00724D94">
      <w:pPr>
        <w:jc w:val="center"/>
        <w:rPr>
          <w:b/>
          <w:sz w:val="28"/>
          <w:szCs w:val="28"/>
        </w:rPr>
      </w:pPr>
      <w:r w:rsidRPr="005F0CE1">
        <w:rPr>
          <w:b/>
          <w:sz w:val="28"/>
          <w:szCs w:val="28"/>
        </w:rPr>
        <w:t>thử nghiệm có kiểm soát</w:t>
      </w:r>
      <w:r w:rsidR="00327B07">
        <w:rPr>
          <w:b/>
          <w:sz w:val="28"/>
          <w:szCs w:val="28"/>
        </w:rPr>
        <w:t xml:space="preserve"> trên địa bàn</w:t>
      </w:r>
      <w:r w:rsidR="008321D7">
        <w:rPr>
          <w:b/>
          <w:sz w:val="28"/>
          <w:szCs w:val="28"/>
        </w:rPr>
        <w:t xml:space="preserve"> thành phố Hà Nội</w:t>
      </w:r>
    </w:p>
    <w:p w14:paraId="770E3685" w14:textId="77777777" w:rsidR="005F0CE1" w:rsidRDefault="00724D94" w:rsidP="005F0C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BFF95" wp14:editId="067EA689">
                <wp:simplePos x="0" y="0"/>
                <wp:positionH relativeFrom="column">
                  <wp:posOffset>2029791</wp:posOffset>
                </wp:positionH>
                <wp:positionV relativeFrom="paragraph">
                  <wp:posOffset>41910</wp:posOffset>
                </wp:positionV>
                <wp:extent cx="185599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5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15426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5pt,3.3pt" to="30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774E7C8E" w14:textId="7755B393" w:rsidR="002C4876" w:rsidRPr="007E2A37" w:rsidRDefault="00950F6F" w:rsidP="002C4876">
      <w:pPr>
        <w:spacing w:before="120" w:line="288" w:lineRule="auto"/>
        <w:ind w:firstLine="720"/>
        <w:jc w:val="center"/>
        <w:rPr>
          <w:b/>
          <w:sz w:val="28"/>
          <w:szCs w:val="28"/>
        </w:rPr>
      </w:pPr>
      <w:r w:rsidRPr="007E2A37">
        <w:rPr>
          <w:b/>
          <w:sz w:val="28"/>
          <w:szCs w:val="28"/>
        </w:rPr>
        <w:t>ỦY</w:t>
      </w:r>
      <w:r w:rsidR="002C4876" w:rsidRPr="007E2A37">
        <w:rPr>
          <w:b/>
          <w:sz w:val="28"/>
          <w:szCs w:val="28"/>
        </w:rPr>
        <w:t xml:space="preserve"> B</w:t>
      </w:r>
      <w:bookmarkStart w:id="0" w:name="_GoBack"/>
      <w:bookmarkEnd w:id="0"/>
      <w:r w:rsidR="002C4876" w:rsidRPr="007E2A37">
        <w:rPr>
          <w:b/>
          <w:sz w:val="28"/>
          <w:szCs w:val="28"/>
        </w:rPr>
        <w:t>AN NHÂN DÂN THÀNH PHỐ</w:t>
      </w:r>
    </w:p>
    <w:p w14:paraId="190D57B0" w14:textId="6EE6F9FD" w:rsidR="005F0CE1" w:rsidRPr="007E2A37" w:rsidRDefault="005F0CE1" w:rsidP="00212A73">
      <w:pPr>
        <w:ind w:firstLine="720"/>
        <w:jc w:val="both"/>
        <w:rPr>
          <w:i/>
          <w:sz w:val="28"/>
          <w:szCs w:val="28"/>
        </w:rPr>
      </w:pPr>
      <w:r w:rsidRPr="007E2A37">
        <w:rPr>
          <w:i/>
          <w:sz w:val="28"/>
          <w:szCs w:val="28"/>
        </w:rPr>
        <w:t xml:space="preserve">Căn cứ Luật Tổ chức chính quyền địa phương </w:t>
      </w:r>
      <w:r w:rsidR="009755A7" w:rsidRPr="007E2A37">
        <w:rPr>
          <w:i/>
          <w:sz w:val="28"/>
          <w:szCs w:val="28"/>
        </w:rPr>
        <w:t xml:space="preserve">số </w:t>
      </w:r>
      <w:r w:rsidR="00BB033E">
        <w:rPr>
          <w:i/>
          <w:sz w:val="28"/>
          <w:szCs w:val="28"/>
        </w:rPr>
        <w:t>năm 2025</w:t>
      </w:r>
      <w:r w:rsidRPr="007E2A37">
        <w:rPr>
          <w:i/>
          <w:sz w:val="28"/>
          <w:szCs w:val="28"/>
        </w:rPr>
        <w:t>;</w:t>
      </w:r>
    </w:p>
    <w:p w14:paraId="2FE9B768" w14:textId="27FA5286" w:rsidR="005F0CE1" w:rsidRPr="007E2A37" w:rsidRDefault="005F0CE1" w:rsidP="00212A73">
      <w:pPr>
        <w:ind w:firstLine="720"/>
        <w:jc w:val="both"/>
        <w:rPr>
          <w:i/>
          <w:sz w:val="28"/>
          <w:szCs w:val="28"/>
        </w:rPr>
      </w:pPr>
      <w:r w:rsidRPr="007E2A37">
        <w:rPr>
          <w:i/>
          <w:sz w:val="28"/>
          <w:szCs w:val="28"/>
        </w:rPr>
        <w:t xml:space="preserve">Căn cứ Luật Thủ đô </w:t>
      </w:r>
      <w:r w:rsidR="00E515FB">
        <w:rPr>
          <w:i/>
          <w:sz w:val="28"/>
          <w:szCs w:val="28"/>
        </w:rPr>
        <w:t>năm 2026</w:t>
      </w:r>
      <w:r w:rsidRPr="007E2A37">
        <w:rPr>
          <w:i/>
          <w:sz w:val="28"/>
          <w:szCs w:val="28"/>
        </w:rPr>
        <w:t>;</w:t>
      </w:r>
    </w:p>
    <w:p w14:paraId="342DDAA9" w14:textId="134296AF" w:rsidR="005F0CE1" w:rsidRPr="007E2A37" w:rsidRDefault="005F0CE1" w:rsidP="00212A73">
      <w:pPr>
        <w:ind w:firstLine="720"/>
        <w:jc w:val="both"/>
        <w:rPr>
          <w:rFonts w:ascii="Times New Roman Italic" w:hAnsi="Times New Roman Italic"/>
          <w:i/>
          <w:spacing w:val="-6"/>
          <w:sz w:val="28"/>
          <w:szCs w:val="28"/>
        </w:rPr>
      </w:pPr>
      <w:r w:rsidRPr="007E2A37">
        <w:rPr>
          <w:rFonts w:ascii="Times New Roman Italic" w:hAnsi="Times New Roman Italic"/>
          <w:i/>
          <w:spacing w:val="-6"/>
          <w:sz w:val="28"/>
          <w:szCs w:val="28"/>
        </w:rPr>
        <w:t xml:space="preserve">Căn cứ Luật </w:t>
      </w:r>
      <w:r w:rsidR="00CF67F1" w:rsidRPr="007E2A37">
        <w:rPr>
          <w:rFonts w:ascii="Times New Roman Italic" w:hAnsi="Times New Roman Italic"/>
          <w:i/>
          <w:spacing w:val="-6"/>
          <w:sz w:val="28"/>
          <w:szCs w:val="28"/>
        </w:rPr>
        <w:t>ban hành văn bản quy phạm phá</w:t>
      </w:r>
      <w:r w:rsidR="009755A7" w:rsidRPr="007E2A37">
        <w:rPr>
          <w:rFonts w:ascii="Times New Roman Italic" w:hAnsi="Times New Roman Italic"/>
          <w:i/>
          <w:spacing w:val="-6"/>
          <w:sz w:val="28"/>
          <w:szCs w:val="28"/>
        </w:rPr>
        <w:t xml:space="preserve">p luật </w:t>
      </w:r>
      <w:r w:rsidR="00480B60">
        <w:rPr>
          <w:rFonts w:ascii="Times New Roman Italic" w:hAnsi="Times New Roman Italic"/>
          <w:i/>
          <w:spacing w:val="-6"/>
          <w:sz w:val="28"/>
          <w:szCs w:val="28"/>
        </w:rPr>
        <w:t>năm 2025</w:t>
      </w:r>
      <w:r w:rsidR="009755A7" w:rsidRPr="007E2A37">
        <w:rPr>
          <w:rFonts w:ascii="Times New Roman Italic" w:hAnsi="Times New Roman Italic"/>
          <w:i/>
          <w:spacing w:val="-6"/>
          <w:sz w:val="28"/>
          <w:szCs w:val="28"/>
        </w:rPr>
        <w:t>;</w:t>
      </w:r>
    </w:p>
    <w:p w14:paraId="5E2A62FA" w14:textId="344D0A24" w:rsidR="009755A7" w:rsidRPr="007E2A37" w:rsidRDefault="009755A7" w:rsidP="00212A73">
      <w:pPr>
        <w:ind w:firstLine="720"/>
        <w:jc w:val="both"/>
        <w:rPr>
          <w:rFonts w:ascii="Times New Roman Italic" w:hAnsi="Times New Roman Italic"/>
          <w:i/>
          <w:spacing w:val="-6"/>
          <w:sz w:val="28"/>
          <w:szCs w:val="28"/>
        </w:rPr>
      </w:pPr>
      <w:r w:rsidRPr="007E2A37">
        <w:rPr>
          <w:rFonts w:ascii="Times New Roman Italic" w:hAnsi="Times New Roman Italic"/>
          <w:i/>
          <w:spacing w:val="-6"/>
          <w:sz w:val="28"/>
          <w:szCs w:val="28"/>
        </w:rPr>
        <w:t xml:space="preserve">Căn cứ Luật Khoa học, Công nghệ và Đổi mới sáng tạo </w:t>
      </w:r>
      <w:r w:rsidR="00BB033E">
        <w:rPr>
          <w:rFonts w:ascii="Times New Roman Italic" w:hAnsi="Times New Roman Italic"/>
          <w:i/>
          <w:spacing w:val="-6"/>
          <w:sz w:val="28"/>
          <w:szCs w:val="28"/>
        </w:rPr>
        <w:t>năm 2025</w:t>
      </w:r>
      <w:r w:rsidRPr="007E2A37">
        <w:rPr>
          <w:rFonts w:ascii="Times New Roman Italic" w:hAnsi="Times New Roman Italic"/>
          <w:i/>
          <w:spacing w:val="-6"/>
          <w:sz w:val="28"/>
          <w:szCs w:val="28"/>
        </w:rPr>
        <w:t>;</w:t>
      </w:r>
    </w:p>
    <w:p w14:paraId="1B240C01" w14:textId="43C95CC0" w:rsidR="00CF67F1" w:rsidRDefault="00CF67F1" w:rsidP="00212A73">
      <w:pPr>
        <w:ind w:firstLine="720"/>
        <w:jc w:val="both"/>
        <w:rPr>
          <w:i/>
          <w:sz w:val="28"/>
          <w:szCs w:val="28"/>
        </w:rPr>
      </w:pPr>
      <w:r w:rsidRPr="007E2A37">
        <w:rPr>
          <w:i/>
          <w:sz w:val="28"/>
          <w:szCs w:val="28"/>
        </w:rPr>
        <w:t xml:space="preserve">Căn cứ Nghị định số 78/2025/NĐ-CP ngày 01/4/2025 </w:t>
      </w:r>
      <w:r w:rsidR="001E6B2B" w:rsidRPr="007E2A37">
        <w:rPr>
          <w:i/>
          <w:sz w:val="28"/>
          <w:szCs w:val="28"/>
        </w:rPr>
        <w:t xml:space="preserve">của Chính phủ </w:t>
      </w:r>
      <w:r w:rsidRPr="007E2A37">
        <w:rPr>
          <w:i/>
          <w:sz w:val="28"/>
          <w:szCs w:val="28"/>
        </w:rPr>
        <w:t>quy định chi tiết một số điều và biện pháp tổ chức, chướng dẫn thi hành Luật ban hành</w:t>
      </w:r>
      <w:r w:rsidRPr="00CF67F1">
        <w:rPr>
          <w:i/>
          <w:sz w:val="28"/>
          <w:szCs w:val="28"/>
        </w:rPr>
        <w:t xml:space="preserve"> văn bản quy phạm pháp luật;</w:t>
      </w:r>
    </w:p>
    <w:p w14:paraId="50ED4D84" w14:textId="4270422D" w:rsidR="00786525" w:rsidRDefault="00E515FB" w:rsidP="00212A73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quyết số 26/2026/NQ-HĐND ngày 02/6/2026</w:t>
      </w:r>
      <w:r w:rsidR="00786525">
        <w:rPr>
          <w:i/>
          <w:sz w:val="28"/>
          <w:szCs w:val="28"/>
        </w:rPr>
        <w:t xml:space="preserve"> của Hội đồng nhân dân Thành phố quy định về thử nghiệm có kiểm soát tại thành phố Hà Nội (thực hiện khoản </w:t>
      </w:r>
      <w:r>
        <w:rPr>
          <w:i/>
          <w:sz w:val="28"/>
          <w:szCs w:val="28"/>
        </w:rPr>
        <w:t>1</w:t>
      </w:r>
      <w:r w:rsidR="00786525"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iều 19 Luật Thủ đô số 02/2026</w:t>
      </w:r>
      <w:r w:rsidR="007E2A37">
        <w:rPr>
          <w:i/>
          <w:sz w:val="28"/>
          <w:szCs w:val="28"/>
        </w:rPr>
        <w:t>/QH</w:t>
      </w:r>
      <w:r>
        <w:rPr>
          <w:i/>
          <w:sz w:val="28"/>
          <w:szCs w:val="28"/>
        </w:rPr>
        <w:t>16</w:t>
      </w:r>
      <w:r w:rsidR="00786525">
        <w:rPr>
          <w:i/>
          <w:sz w:val="28"/>
          <w:szCs w:val="28"/>
        </w:rPr>
        <w:t>);</w:t>
      </w:r>
    </w:p>
    <w:p w14:paraId="7E274321" w14:textId="5A501C1C" w:rsidR="005F0CE1" w:rsidRPr="007E2A37" w:rsidRDefault="005F0CE1" w:rsidP="00212A73">
      <w:pPr>
        <w:ind w:firstLine="720"/>
        <w:jc w:val="both"/>
        <w:rPr>
          <w:rFonts w:ascii="Times New Roman Italic" w:hAnsi="Times New Roman Italic"/>
          <w:i/>
          <w:spacing w:val="-4"/>
          <w:sz w:val="28"/>
          <w:szCs w:val="28"/>
        </w:rPr>
      </w:pPr>
      <w:r w:rsidRPr="007E2A37">
        <w:rPr>
          <w:rFonts w:ascii="Times New Roman Italic" w:hAnsi="Times New Roman Italic"/>
          <w:i/>
          <w:sz w:val="28"/>
          <w:szCs w:val="28"/>
        </w:rPr>
        <w:t>Theo đề nghị củ</w:t>
      </w:r>
      <w:r w:rsidR="002D1065" w:rsidRPr="007E2A37">
        <w:rPr>
          <w:rFonts w:ascii="Times New Roman Italic" w:hAnsi="Times New Roman Italic"/>
          <w:i/>
          <w:sz w:val="28"/>
          <w:szCs w:val="28"/>
        </w:rPr>
        <w:t xml:space="preserve">a Sở Khoa học và Công nghệ thành phố Hà Nội tại tờ trình </w:t>
      </w:r>
      <w:r w:rsidR="002D1065" w:rsidRPr="007E2A37">
        <w:rPr>
          <w:rFonts w:ascii="Times New Roman Italic" w:hAnsi="Times New Roman Italic"/>
          <w:i/>
          <w:spacing w:val="-4"/>
          <w:sz w:val="28"/>
          <w:szCs w:val="28"/>
        </w:rPr>
        <w:t>số</w:t>
      </w:r>
      <w:r w:rsidR="002A33A7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</w:t>
      </w:r>
      <w:r w:rsidR="008234ED">
        <w:rPr>
          <w:rFonts w:ascii="Times New Roman Italic" w:hAnsi="Times New Roman Italic"/>
          <w:i/>
          <w:spacing w:val="-4"/>
          <w:sz w:val="28"/>
          <w:szCs w:val="28"/>
        </w:rPr>
        <w:t xml:space="preserve">       </w:t>
      </w:r>
      <w:r w:rsidR="002D1065" w:rsidRPr="007E2A37">
        <w:rPr>
          <w:rFonts w:ascii="Times New Roman Italic" w:hAnsi="Times New Roman Italic"/>
          <w:i/>
          <w:spacing w:val="-4"/>
          <w:sz w:val="28"/>
          <w:szCs w:val="28"/>
        </w:rPr>
        <w:t>/TTr-SKHCN ngày</w:t>
      </w:r>
      <w:r w:rsidR="00950F6F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</w:t>
      </w:r>
      <w:r w:rsidR="008234ED">
        <w:rPr>
          <w:rFonts w:ascii="Times New Roman Italic" w:hAnsi="Times New Roman Italic"/>
          <w:i/>
          <w:spacing w:val="-4"/>
          <w:sz w:val="28"/>
          <w:szCs w:val="28"/>
        </w:rPr>
        <w:t xml:space="preserve">    </w:t>
      </w:r>
      <w:r w:rsidR="00950F6F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</w:t>
      </w:r>
      <w:r w:rsidR="002D1065" w:rsidRPr="007E2A37">
        <w:rPr>
          <w:rFonts w:ascii="Times New Roman Italic" w:hAnsi="Times New Roman Italic"/>
          <w:i/>
          <w:spacing w:val="-4"/>
          <w:sz w:val="28"/>
          <w:szCs w:val="28"/>
        </w:rPr>
        <w:t>t</w:t>
      </w:r>
      <w:r w:rsidR="002C4876" w:rsidRPr="007E2A37">
        <w:rPr>
          <w:rFonts w:ascii="Times New Roman Italic" w:hAnsi="Times New Roman Italic"/>
          <w:i/>
          <w:spacing w:val="-4"/>
          <w:sz w:val="28"/>
          <w:szCs w:val="28"/>
        </w:rPr>
        <w:t>háng</w:t>
      </w:r>
      <w:r w:rsidR="00950F6F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</w:t>
      </w:r>
      <w:r w:rsidR="008234ED">
        <w:rPr>
          <w:rFonts w:ascii="Times New Roman Italic" w:hAnsi="Times New Roman Italic"/>
          <w:i/>
          <w:spacing w:val="-4"/>
          <w:sz w:val="28"/>
          <w:szCs w:val="28"/>
        </w:rPr>
        <w:t xml:space="preserve">    </w:t>
      </w:r>
      <w:r w:rsidR="00950F6F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</w:t>
      </w:r>
      <w:r w:rsidR="002C4876" w:rsidRPr="007E2A37">
        <w:rPr>
          <w:rFonts w:ascii="Times New Roman Italic" w:hAnsi="Times New Roman Italic"/>
          <w:i/>
          <w:spacing w:val="-4"/>
          <w:sz w:val="28"/>
          <w:szCs w:val="28"/>
        </w:rPr>
        <w:t>năm 202</w:t>
      </w:r>
      <w:r w:rsidR="008234ED">
        <w:rPr>
          <w:rFonts w:ascii="Times New Roman Italic" w:hAnsi="Times New Roman Italic"/>
          <w:i/>
          <w:spacing w:val="-4"/>
          <w:sz w:val="28"/>
          <w:szCs w:val="28"/>
        </w:rPr>
        <w:t>6</w:t>
      </w:r>
      <w:r w:rsidR="002C4876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về việc banh hành danh mục lĩnh vực ưu tiên</w:t>
      </w:r>
      <w:r w:rsidR="007F6659">
        <w:rPr>
          <w:rFonts w:ascii="Times New Roman Italic" w:hAnsi="Times New Roman Italic"/>
          <w:i/>
          <w:spacing w:val="-4"/>
          <w:sz w:val="28"/>
          <w:szCs w:val="28"/>
        </w:rPr>
        <w:t xml:space="preserve"> thử nghiệm có kiểm soát trên địa bàn</w:t>
      </w:r>
      <w:r w:rsidR="002C4876" w:rsidRPr="007E2A37">
        <w:rPr>
          <w:rFonts w:ascii="Times New Roman Italic" w:hAnsi="Times New Roman Italic"/>
          <w:i/>
          <w:spacing w:val="-4"/>
          <w:sz w:val="28"/>
          <w:szCs w:val="28"/>
        </w:rPr>
        <w:t xml:space="preserve"> thành phố Hà Nội</w:t>
      </w:r>
      <w:r w:rsidR="00C37567" w:rsidRPr="007E2A37">
        <w:rPr>
          <w:rFonts w:ascii="Times New Roman Italic" w:hAnsi="Times New Roman Italic"/>
          <w:i/>
          <w:spacing w:val="-4"/>
          <w:sz w:val="28"/>
          <w:szCs w:val="28"/>
        </w:rPr>
        <w:t>.</w:t>
      </w:r>
    </w:p>
    <w:p w14:paraId="434740E0" w14:textId="3530EE8C" w:rsidR="002C4876" w:rsidRPr="002C4876" w:rsidRDefault="002C4876" w:rsidP="00212A73">
      <w:pPr>
        <w:ind w:firstLine="720"/>
        <w:jc w:val="center"/>
        <w:rPr>
          <w:b/>
          <w:sz w:val="28"/>
          <w:szCs w:val="28"/>
        </w:rPr>
      </w:pPr>
      <w:r w:rsidRPr="002C4876">
        <w:rPr>
          <w:b/>
          <w:sz w:val="28"/>
          <w:szCs w:val="28"/>
        </w:rPr>
        <w:t>QUYẾT ĐỊNH:</w:t>
      </w:r>
    </w:p>
    <w:p w14:paraId="6F4759D2" w14:textId="48596BDB" w:rsidR="001D39F4" w:rsidRDefault="005F0CE1" w:rsidP="00212A73">
      <w:pPr>
        <w:ind w:firstLine="720"/>
        <w:jc w:val="both"/>
        <w:rPr>
          <w:sz w:val="28"/>
          <w:szCs w:val="28"/>
        </w:rPr>
      </w:pPr>
      <w:r w:rsidRPr="00C37567">
        <w:rPr>
          <w:b/>
          <w:sz w:val="28"/>
          <w:szCs w:val="28"/>
        </w:rPr>
        <w:t>Điều 1</w:t>
      </w:r>
      <w:r w:rsidR="00CF67F1" w:rsidRPr="00C37567">
        <w:rPr>
          <w:b/>
          <w:sz w:val="28"/>
          <w:szCs w:val="28"/>
        </w:rPr>
        <w:t>.</w:t>
      </w:r>
      <w:r w:rsidR="00F73933" w:rsidRPr="00C37567">
        <w:rPr>
          <w:sz w:val="28"/>
          <w:szCs w:val="28"/>
        </w:rPr>
        <w:t xml:space="preserve"> </w:t>
      </w:r>
      <w:r w:rsidR="001D39F4" w:rsidRPr="001D39F4">
        <w:rPr>
          <w:sz w:val="28"/>
          <w:szCs w:val="28"/>
        </w:rPr>
        <w:t xml:space="preserve">Ban hành Danh mục lĩnh vực ưu tiên thử nghiệm có kiểm soát </w:t>
      </w:r>
      <w:r w:rsidR="007F6659">
        <w:rPr>
          <w:sz w:val="28"/>
          <w:szCs w:val="28"/>
        </w:rPr>
        <w:t>trên địa</w:t>
      </w:r>
      <w:r w:rsidR="001D39F4" w:rsidRPr="001D39F4">
        <w:rPr>
          <w:sz w:val="28"/>
          <w:szCs w:val="28"/>
        </w:rPr>
        <w:t xml:space="preserve"> thành phố Hà Nội </w:t>
      </w:r>
      <w:r w:rsidR="001D39F4" w:rsidRPr="001D39F4">
        <w:rPr>
          <w:i/>
          <w:iCs/>
          <w:sz w:val="28"/>
          <w:szCs w:val="28"/>
        </w:rPr>
        <w:t>(kèm theo Phụ lục ban hành cùng Quyết định này)</w:t>
      </w:r>
      <w:r w:rsidR="001D39F4">
        <w:rPr>
          <w:sz w:val="28"/>
          <w:szCs w:val="28"/>
        </w:rPr>
        <w:t>.</w:t>
      </w:r>
    </w:p>
    <w:p w14:paraId="09DD477D" w14:textId="77777777" w:rsidR="005F0CE1" w:rsidRPr="00C37567" w:rsidRDefault="00067D34" w:rsidP="00212A73">
      <w:pPr>
        <w:ind w:firstLine="720"/>
        <w:jc w:val="both"/>
        <w:rPr>
          <w:b/>
          <w:sz w:val="28"/>
          <w:szCs w:val="28"/>
        </w:rPr>
      </w:pPr>
      <w:r w:rsidRPr="00C37567">
        <w:rPr>
          <w:b/>
          <w:sz w:val="28"/>
          <w:szCs w:val="28"/>
        </w:rPr>
        <w:t xml:space="preserve">Điều 2. </w:t>
      </w:r>
      <w:r w:rsidR="00CF67F1" w:rsidRPr="00C37567">
        <w:rPr>
          <w:sz w:val="28"/>
          <w:szCs w:val="28"/>
        </w:rPr>
        <w:t>Quyết định này có hiệu lực kể từ ngày ký.</w:t>
      </w:r>
    </w:p>
    <w:p w14:paraId="090C2B0E" w14:textId="3D694A31" w:rsidR="00CF67F1" w:rsidRPr="00C37567" w:rsidRDefault="00067D34" w:rsidP="00212A73">
      <w:pPr>
        <w:spacing w:after="120"/>
        <w:ind w:firstLine="720"/>
        <w:jc w:val="both"/>
        <w:rPr>
          <w:sz w:val="28"/>
          <w:szCs w:val="28"/>
        </w:rPr>
      </w:pPr>
      <w:r w:rsidRPr="00C37567">
        <w:rPr>
          <w:b/>
          <w:sz w:val="28"/>
          <w:szCs w:val="28"/>
        </w:rPr>
        <w:t>Điều 3.</w:t>
      </w:r>
      <w:r w:rsidRPr="00C37567">
        <w:rPr>
          <w:sz w:val="28"/>
          <w:szCs w:val="28"/>
        </w:rPr>
        <w:t xml:space="preserve"> </w:t>
      </w:r>
      <w:r w:rsidR="00CF67F1" w:rsidRPr="00C37567">
        <w:rPr>
          <w:sz w:val="28"/>
          <w:szCs w:val="28"/>
        </w:rPr>
        <w:t>Giám đốc</w:t>
      </w:r>
      <w:r w:rsidR="00303C4D" w:rsidRPr="00C37567">
        <w:rPr>
          <w:sz w:val="28"/>
          <w:szCs w:val="28"/>
        </w:rPr>
        <w:t xml:space="preserve"> Sở</w:t>
      </w:r>
      <w:r w:rsidR="00295381" w:rsidRPr="00C37567">
        <w:rPr>
          <w:sz w:val="28"/>
          <w:szCs w:val="28"/>
        </w:rPr>
        <w:t xml:space="preserve"> Khoa học và Công nghệ</w:t>
      </w:r>
      <w:r w:rsidR="00B47BAF" w:rsidRPr="00C37567">
        <w:rPr>
          <w:sz w:val="28"/>
          <w:szCs w:val="28"/>
        </w:rPr>
        <w:t>,</w:t>
      </w:r>
      <w:r w:rsidR="00CF67F1" w:rsidRPr="00C37567">
        <w:rPr>
          <w:sz w:val="28"/>
          <w:szCs w:val="28"/>
        </w:rPr>
        <w:t xml:space="preserve"> Thủ</w:t>
      </w:r>
      <w:r w:rsidR="00625A02" w:rsidRPr="00C37567">
        <w:rPr>
          <w:sz w:val="28"/>
          <w:szCs w:val="28"/>
        </w:rPr>
        <w:t xml:space="preserve"> trưởng</w:t>
      </w:r>
      <w:r w:rsidR="00295381" w:rsidRPr="00C37567">
        <w:rPr>
          <w:sz w:val="28"/>
          <w:szCs w:val="28"/>
        </w:rPr>
        <w:t xml:space="preserve"> các Sở, b</w:t>
      </w:r>
      <w:r w:rsidR="00BA556D" w:rsidRPr="00C37567">
        <w:rPr>
          <w:sz w:val="28"/>
          <w:szCs w:val="28"/>
        </w:rPr>
        <w:t>an,</w:t>
      </w:r>
      <w:r w:rsidR="00295381" w:rsidRPr="00C37567">
        <w:rPr>
          <w:sz w:val="28"/>
          <w:szCs w:val="28"/>
        </w:rPr>
        <w:t xml:space="preserve"> n</w:t>
      </w:r>
      <w:r w:rsidR="00CF67F1" w:rsidRPr="00C37567">
        <w:rPr>
          <w:sz w:val="28"/>
          <w:szCs w:val="28"/>
        </w:rPr>
        <w:t>gàn</w:t>
      </w:r>
      <w:r w:rsidR="00303C4D" w:rsidRPr="00C37567">
        <w:rPr>
          <w:sz w:val="28"/>
          <w:szCs w:val="28"/>
        </w:rPr>
        <w:t>h</w:t>
      </w:r>
      <w:r w:rsidR="006033E4" w:rsidRPr="00C37567">
        <w:rPr>
          <w:sz w:val="28"/>
          <w:szCs w:val="28"/>
        </w:rPr>
        <w:t xml:space="preserve"> của</w:t>
      </w:r>
      <w:r w:rsidR="00303C4D" w:rsidRPr="00C37567">
        <w:rPr>
          <w:sz w:val="28"/>
          <w:szCs w:val="28"/>
        </w:rPr>
        <w:t xml:space="preserve"> Thành phố,</w:t>
      </w:r>
      <w:r w:rsidR="00CF67F1" w:rsidRPr="00C37567">
        <w:rPr>
          <w:sz w:val="28"/>
          <w:szCs w:val="28"/>
        </w:rPr>
        <w:t xml:space="preserve"> </w:t>
      </w:r>
      <w:r w:rsidR="00CF67F1" w:rsidRPr="007E2A37">
        <w:rPr>
          <w:sz w:val="28"/>
          <w:szCs w:val="28"/>
        </w:rPr>
        <w:t>Chủ tịc</w:t>
      </w:r>
      <w:r w:rsidR="00625A02" w:rsidRPr="007E2A37">
        <w:rPr>
          <w:sz w:val="28"/>
          <w:szCs w:val="28"/>
        </w:rPr>
        <w:t xml:space="preserve">h </w:t>
      </w:r>
      <w:r w:rsidR="00C37567" w:rsidRPr="007E2A37">
        <w:rPr>
          <w:sz w:val="28"/>
          <w:szCs w:val="28"/>
        </w:rPr>
        <w:t>Ủy</w:t>
      </w:r>
      <w:r w:rsidR="00625A02" w:rsidRPr="007E2A37">
        <w:rPr>
          <w:sz w:val="28"/>
          <w:szCs w:val="28"/>
        </w:rPr>
        <w:t xml:space="preserve"> ban nhân dân </w:t>
      </w:r>
      <w:r w:rsidR="00C37567" w:rsidRPr="007E2A37">
        <w:rPr>
          <w:sz w:val="28"/>
          <w:szCs w:val="28"/>
        </w:rPr>
        <w:t>xã, phường</w:t>
      </w:r>
      <w:r w:rsidR="00303C4D" w:rsidRPr="00C37567">
        <w:rPr>
          <w:sz w:val="28"/>
          <w:szCs w:val="28"/>
        </w:rPr>
        <w:t>; các</w:t>
      </w:r>
      <w:r w:rsidR="00AB610D" w:rsidRPr="00C37567">
        <w:rPr>
          <w:sz w:val="28"/>
          <w:szCs w:val="28"/>
        </w:rPr>
        <w:t xml:space="preserve"> Viện nghiên cứu, T</w:t>
      </w:r>
      <w:r w:rsidR="00BA556D" w:rsidRPr="00C37567">
        <w:rPr>
          <w:sz w:val="28"/>
          <w:szCs w:val="28"/>
        </w:rPr>
        <w:t>rường đại học,</w:t>
      </w:r>
      <w:r w:rsidRPr="00C37567">
        <w:rPr>
          <w:sz w:val="28"/>
          <w:szCs w:val="28"/>
        </w:rPr>
        <w:t xml:space="preserve"> cao đẳng,</w:t>
      </w:r>
      <w:r w:rsidR="00295381" w:rsidRPr="00C37567">
        <w:rPr>
          <w:sz w:val="28"/>
          <w:szCs w:val="28"/>
        </w:rPr>
        <w:t xml:space="preserve"> các tổ chức,</w:t>
      </w:r>
      <w:r w:rsidR="00AB610D" w:rsidRPr="00C37567">
        <w:rPr>
          <w:sz w:val="28"/>
          <w:szCs w:val="28"/>
        </w:rPr>
        <w:t xml:space="preserve"> cơ quan nhà nước</w:t>
      </w:r>
      <w:r w:rsidR="00BA556D" w:rsidRPr="00C37567">
        <w:rPr>
          <w:sz w:val="28"/>
          <w:szCs w:val="28"/>
        </w:rPr>
        <w:t>,</w:t>
      </w:r>
      <w:r w:rsidR="00295381" w:rsidRPr="00C37567">
        <w:rPr>
          <w:sz w:val="28"/>
          <w:szCs w:val="28"/>
        </w:rPr>
        <w:t xml:space="preserve"> doanh nghiệp nhà nước,</w:t>
      </w:r>
      <w:r w:rsidR="00AB610D" w:rsidRPr="00C37567">
        <w:rPr>
          <w:sz w:val="28"/>
          <w:szCs w:val="28"/>
        </w:rPr>
        <w:t xml:space="preserve"> doanh nghiệp,</w:t>
      </w:r>
      <w:r w:rsidR="00295381" w:rsidRPr="00C37567">
        <w:rPr>
          <w:sz w:val="28"/>
          <w:szCs w:val="28"/>
        </w:rPr>
        <w:t xml:space="preserve"> </w:t>
      </w:r>
      <w:r w:rsidR="00AB610D" w:rsidRPr="00C37567">
        <w:rPr>
          <w:sz w:val="28"/>
          <w:szCs w:val="28"/>
        </w:rPr>
        <w:t>tập đoàn</w:t>
      </w:r>
      <w:r w:rsidR="00303C4D" w:rsidRPr="00C37567">
        <w:rPr>
          <w:sz w:val="28"/>
          <w:szCs w:val="28"/>
        </w:rPr>
        <w:t xml:space="preserve"> trên địa bàn thành phố Hà Nội</w:t>
      </w:r>
      <w:r w:rsidR="00CF67F1" w:rsidRPr="00C37567">
        <w:rPr>
          <w:sz w:val="28"/>
          <w:szCs w:val="28"/>
        </w:rPr>
        <w:t xml:space="preserve"> chịu trách nhiệm thi hành Quyết định này./.</w:t>
      </w:r>
    </w:p>
    <w:tbl>
      <w:tblPr>
        <w:tblStyle w:val="TableGrid"/>
        <w:tblW w:w="935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F67F1" w14:paraId="55CF035B" w14:textId="77777777" w:rsidTr="005D2346">
        <w:tc>
          <w:tcPr>
            <w:tcW w:w="4675" w:type="dxa"/>
          </w:tcPr>
          <w:p w14:paraId="32DC64BF" w14:textId="77777777" w:rsidR="00CF67F1" w:rsidRPr="007E2A37" w:rsidRDefault="00CF67F1" w:rsidP="00CF67F1">
            <w:pPr>
              <w:jc w:val="both"/>
              <w:rPr>
                <w:b/>
                <w:i/>
              </w:rPr>
            </w:pPr>
            <w:r w:rsidRPr="007E2A37">
              <w:rPr>
                <w:b/>
                <w:i/>
              </w:rPr>
              <w:t>Nơi nhận:</w:t>
            </w:r>
          </w:p>
          <w:p w14:paraId="4C11B0C1" w14:textId="77777777" w:rsidR="00CF67F1" w:rsidRPr="007E2A37" w:rsidRDefault="00067D34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Như điều 3</w:t>
            </w:r>
            <w:r w:rsidR="00CF67F1" w:rsidRPr="007E2A37">
              <w:rPr>
                <w:sz w:val="22"/>
                <w:szCs w:val="22"/>
              </w:rPr>
              <w:t>;</w:t>
            </w:r>
          </w:p>
          <w:p w14:paraId="5DB6ACE2" w14:textId="77777777" w:rsidR="00EA417F" w:rsidRPr="007E2A37" w:rsidRDefault="00EA417F" w:rsidP="00EA417F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Bộ Khoa học và Công nghệ;</w:t>
            </w:r>
          </w:p>
          <w:p w14:paraId="441352F6" w14:textId="239296AF" w:rsidR="00D53EA1" w:rsidRPr="007E2A37" w:rsidRDefault="00EA417F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 xml:space="preserve">- Thường trực Thành </w:t>
            </w:r>
            <w:r w:rsidR="001D39F4" w:rsidRPr="007E2A37">
              <w:rPr>
                <w:sz w:val="22"/>
                <w:szCs w:val="22"/>
              </w:rPr>
              <w:t>ủy;</w:t>
            </w:r>
          </w:p>
          <w:p w14:paraId="346280AF" w14:textId="6D5008BB" w:rsidR="00CF67F1" w:rsidRPr="007E2A37" w:rsidRDefault="00D53EA1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 xml:space="preserve">- </w:t>
            </w:r>
            <w:r w:rsidR="00CF67F1" w:rsidRPr="007E2A37">
              <w:rPr>
                <w:sz w:val="22"/>
                <w:szCs w:val="22"/>
              </w:rPr>
              <w:t>T</w:t>
            </w:r>
            <w:r w:rsidRPr="007E2A37">
              <w:rPr>
                <w:sz w:val="22"/>
                <w:szCs w:val="22"/>
              </w:rPr>
              <w:t xml:space="preserve">hường trực HĐND </w:t>
            </w:r>
            <w:r w:rsidR="00EA417F" w:rsidRPr="007E2A37">
              <w:rPr>
                <w:sz w:val="22"/>
                <w:szCs w:val="22"/>
              </w:rPr>
              <w:t>T</w:t>
            </w:r>
            <w:r w:rsidR="001D39F4" w:rsidRPr="007E2A37">
              <w:rPr>
                <w:sz w:val="22"/>
                <w:szCs w:val="22"/>
              </w:rPr>
              <w:t>hành phố;</w:t>
            </w:r>
          </w:p>
          <w:p w14:paraId="41EF80D5" w14:textId="52DB1F2B" w:rsidR="00CF67F1" w:rsidRPr="007E2A37" w:rsidRDefault="00CF67F1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Chủ tịch UBND T</w:t>
            </w:r>
            <w:r w:rsidR="001D39F4" w:rsidRPr="007E2A37">
              <w:rPr>
                <w:sz w:val="22"/>
                <w:szCs w:val="22"/>
              </w:rPr>
              <w:t>hành phố;</w:t>
            </w:r>
          </w:p>
          <w:p w14:paraId="1C2E3B41" w14:textId="26283581" w:rsidR="00CF67F1" w:rsidRPr="007E2A37" w:rsidRDefault="00CF67F1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Các PCT UBND T</w:t>
            </w:r>
            <w:r w:rsidR="001D39F4" w:rsidRPr="007E2A37">
              <w:rPr>
                <w:sz w:val="22"/>
                <w:szCs w:val="22"/>
              </w:rPr>
              <w:t>hành phố;</w:t>
            </w:r>
          </w:p>
          <w:p w14:paraId="3AE3A0B7" w14:textId="49B21183" w:rsidR="001D39F4" w:rsidRPr="007E2A37" w:rsidRDefault="00CF67F1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VP</w:t>
            </w:r>
            <w:r w:rsidR="00EA417F" w:rsidRPr="007E2A37">
              <w:rPr>
                <w:sz w:val="22"/>
                <w:szCs w:val="22"/>
              </w:rPr>
              <w:t>UBND</w:t>
            </w:r>
            <w:r w:rsidRPr="007E2A37">
              <w:rPr>
                <w:sz w:val="22"/>
                <w:szCs w:val="22"/>
              </w:rPr>
              <w:t xml:space="preserve">TP: CVP, </w:t>
            </w:r>
            <w:r w:rsidR="001D39F4" w:rsidRPr="007E2A37">
              <w:rPr>
                <w:sz w:val="22"/>
                <w:szCs w:val="22"/>
              </w:rPr>
              <w:t xml:space="preserve">các </w:t>
            </w:r>
            <w:r w:rsidRPr="007E2A37">
              <w:rPr>
                <w:sz w:val="22"/>
                <w:szCs w:val="22"/>
              </w:rPr>
              <w:t>PCVP</w:t>
            </w:r>
            <w:r w:rsidR="00BA556D" w:rsidRPr="007E2A37">
              <w:rPr>
                <w:sz w:val="22"/>
                <w:szCs w:val="22"/>
              </w:rPr>
              <w:t>,</w:t>
            </w:r>
          </w:p>
          <w:p w14:paraId="1C2DF284" w14:textId="6022BFBC" w:rsidR="001D39F4" w:rsidRPr="007E2A37" w:rsidRDefault="001D39F4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 xml:space="preserve">  các phòng, ban, đơn vị trực thuộc;</w:t>
            </w:r>
          </w:p>
          <w:p w14:paraId="51647557" w14:textId="49996113" w:rsidR="00CF67F1" w:rsidRPr="007E2A37" w:rsidRDefault="006B1CCD" w:rsidP="00CF67F1">
            <w:pPr>
              <w:jc w:val="both"/>
              <w:rPr>
                <w:sz w:val="22"/>
                <w:szCs w:val="22"/>
              </w:rPr>
            </w:pPr>
            <w:r w:rsidRPr="007E2A37">
              <w:rPr>
                <w:sz w:val="22"/>
                <w:szCs w:val="22"/>
              </w:rPr>
              <w:t>- Lưu: VP, ĐMPT.</w:t>
            </w:r>
          </w:p>
        </w:tc>
        <w:tc>
          <w:tcPr>
            <w:tcW w:w="4675" w:type="dxa"/>
          </w:tcPr>
          <w:p w14:paraId="15F66772" w14:textId="51434D7F" w:rsidR="00B47BAF" w:rsidRPr="007E2A37" w:rsidRDefault="00B47BAF" w:rsidP="00CF67F1">
            <w:pPr>
              <w:jc w:val="center"/>
              <w:rPr>
                <w:b/>
                <w:sz w:val="28"/>
                <w:szCs w:val="28"/>
              </w:rPr>
            </w:pPr>
            <w:r w:rsidRPr="007E2A37">
              <w:rPr>
                <w:b/>
                <w:sz w:val="28"/>
                <w:szCs w:val="28"/>
              </w:rPr>
              <w:t xml:space="preserve">TM. </w:t>
            </w:r>
            <w:r w:rsidR="001D39F4" w:rsidRPr="007E2A37">
              <w:rPr>
                <w:b/>
                <w:sz w:val="28"/>
                <w:szCs w:val="28"/>
              </w:rPr>
              <w:t>ỦY</w:t>
            </w:r>
            <w:r w:rsidRPr="007E2A37">
              <w:rPr>
                <w:b/>
                <w:sz w:val="28"/>
                <w:szCs w:val="28"/>
              </w:rPr>
              <w:t xml:space="preserve"> BAN NHÂN DÂN</w:t>
            </w:r>
          </w:p>
          <w:p w14:paraId="28EB35EA" w14:textId="77777777" w:rsidR="00CF67F1" w:rsidRPr="007E2A37" w:rsidRDefault="00CF67F1" w:rsidP="00CF67F1">
            <w:pPr>
              <w:jc w:val="center"/>
              <w:rPr>
                <w:b/>
                <w:sz w:val="28"/>
                <w:szCs w:val="28"/>
              </w:rPr>
            </w:pPr>
            <w:r w:rsidRPr="007E2A37">
              <w:rPr>
                <w:b/>
                <w:sz w:val="28"/>
                <w:szCs w:val="28"/>
              </w:rPr>
              <w:t>KT. CHỦ TỊCH</w:t>
            </w:r>
          </w:p>
          <w:p w14:paraId="62802002" w14:textId="77777777" w:rsidR="00CF67F1" w:rsidRPr="007E2A37" w:rsidRDefault="00CF67F1" w:rsidP="00CF67F1">
            <w:pPr>
              <w:jc w:val="center"/>
              <w:rPr>
                <w:b/>
                <w:sz w:val="28"/>
                <w:szCs w:val="28"/>
              </w:rPr>
            </w:pPr>
            <w:r w:rsidRPr="007E2A37">
              <w:rPr>
                <w:b/>
                <w:sz w:val="28"/>
                <w:szCs w:val="28"/>
              </w:rPr>
              <w:t>PHÓ CHỦ TỊCH</w:t>
            </w:r>
          </w:p>
          <w:p w14:paraId="6858C9EF" w14:textId="77777777" w:rsidR="00CF67F1" w:rsidRPr="007E2A37" w:rsidRDefault="00CF67F1" w:rsidP="00CF67F1">
            <w:pPr>
              <w:jc w:val="center"/>
              <w:rPr>
                <w:b/>
                <w:sz w:val="28"/>
                <w:szCs w:val="28"/>
              </w:rPr>
            </w:pPr>
          </w:p>
          <w:p w14:paraId="3147D487" w14:textId="77777777" w:rsidR="00CF67F1" w:rsidRPr="007E2A37" w:rsidRDefault="00CF67F1" w:rsidP="00CF67F1">
            <w:pPr>
              <w:jc w:val="center"/>
              <w:rPr>
                <w:b/>
                <w:sz w:val="28"/>
                <w:szCs w:val="28"/>
              </w:rPr>
            </w:pPr>
          </w:p>
          <w:p w14:paraId="44F77D8F" w14:textId="77777777" w:rsidR="00CF67F1" w:rsidRPr="007E2A37" w:rsidRDefault="00CF67F1" w:rsidP="00CF67F1">
            <w:pPr>
              <w:jc w:val="center"/>
              <w:rPr>
                <w:b/>
                <w:sz w:val="28"/>
                <w:szCs w:val="28"/>
              </w:rPr>
            </w:pPr>
          </w:p>
          <w:p w14:paraId="65989DAE" w14:textId="77777777" w:rsidR="002D1065" w:rsidRPr="007E2A37" w:rsidRDefault="002D1065" w:rsidP="00CF67F1">
            <w:pPr>
              <w:jc w:val="center"/>
              <w:rPr>
                <w:b/>
                <w:sz w:val="28"/>
                <w:szCs w:val="28"/>
              </w:rPr>
            </w:pPr>
          </w:p>
          <w:p w14:paraId="2AE60809" w14:textId="77777777" w:rsidR="00CF67F1" w:rsidRPr="00CF67F1" w:rsidRDefault="008A010F" w:rsidP="002D10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7E2A37">
              <w:rPr>
                <w:b/>
                <w:sz w:val="28"/>
                <w:szCs w:val="28"/>
              </w:rPr>
              <w:t>Trương Việt Dũng</w:t>
            </w:r>
          </w:p>
        </w:tc>
      </w:tr>
    </w:tbl>
    <w:p w14:paraId="57F7D5E9" w14:textId="77777777" w:rsidR="00A77914" w:rsidRDefault="00A77914" w:rsidP="00212A73">
      <w:pPr>
        <w:jc w:val="center"/>
        <w:rPr>
          <w:b/>
          <w:sz w:val="28"/>
          <w:szCs w:val="28"/>
        </w:rPr>
      </w:pPr>
    </w:p>
    <w:p w14:paraId="0AFDCE78" w14:textId="77777777" w:rsidR="00A77914" w:rsidRDefault="00A77914" w:rsidP="00212A73">
      <w:pPr>
        <w:jc w:val="center"/>
        <w:rPr>
          <w:b/>
          <w:sz w:val="28"/>
          <w:szCs w:val="28"/>
        </w:rPr>
      </w:pPr>
    </w:p>
    <w:p w14:paraId="55276284" w14:textId="59D63D62" w:rsidR="00B47BAF" w:rsidRDefault="00B47BAF" w:rsidP="0021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PHỤ LỤC</w:t>
      </w:r>
    </w:p>
    <w:p w14:paraId="62FB52DF" w14:textId="45E67A5B" w:rsidR="00370FCF" w:rsidRPr="00370FCF" w:rsidRDefault="00B47BAF" w:rsidP="00B4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 l</w:t>
      </w:r>
      <w:r w:rsidR="00370FCF" w:rsidRPr="00370FCF">
        <w:rPr>
          <w:b/>
          <w:sz w:val="28"/>
          <w:szCs w:val="28"/>
        </w:rPr>
        <w:t>ĩnh vực ưu tiên thử nghiệm có kiểm soát</w:t>
      </w:r>
      <w:r w:rsidR="007B66E1">
        <w:rPr>
          <w:b/>
          <w:sz w:val="28"/>
          <w:szCs w:val="28"/>
        </w:rPr>
        <w:t xml:space="preserve"> tại thành phố Hà Nội</w:t>
      </w:r>
    </w:p>
    <w:p w14:paraId="5EA71B96" w14:textId="5889751F" w:rsidR="00BA556D" w:rsidRPr="00722B0F" w:rsidRDefault="00370FCF" w:rsidP="00BA556D">
      <w:pPr>
        <w:jc w:val="center"/>
        <w:rPr>
          <w:i/>
          <w:sz w:val="26"/>
          <w:szCs w:val="26"/>
        </w:rPr>
      </w:pPr>
      <w:r w:rsidRPr="00722B0F">
        <w:rPr>
          <w:i/>
          <w:sz w:val="26"/>
          <w:szCs w:val="26"/>
        </w:rPr>
        <w:t xml:space="preserve">(Ban hành kèm theo Quyết định số   </w:t>
      </w:r>
      <w:r w:rsidR="00625A02" w:rsidRPr="00722B0F">
        <w:rPr>
          <w:i/>
          <w:sz w:val="26"/>
          <w:szCs w:val="26"/>
        </w:rPr>
        <w:t xml:space="preserve"> </w:t>
      </w:r>
      <w:r w:rsidR="00F137E0">
        <w:rPr>
          <w:i/>
          <w:sz w:val="26"/>
          <w:szCs w:val="26"/>
        </w:rPr>
        <w:t xml:space="preserve"> </w:t>
      </w:r>
      <w:r w:rsidRPr="00722B0F">
        <w:rPr>
          <w:i/>
          <w:sz w:val="26"/>
          <w:szCs w:val="26"/>
        </w:rPr>
        <w:t xml:space="preserve">  /QĐ</w:t>
      </w:r>
      <w:r w:rsidR="00B05A9B">
        <w:rPr>
          <w:i/>
          <w:sz w:val="26"/>
          <w:szCs w:val="26"/>
        </w:rPr>
        <w:t>-UBND ngày     tháng    năm 2026</w:t>
      </w:r>
      <w:r w:rsidRPr="00722B0F">
        <w:rPr>
          <w:i/>
          <w:sz w:val="26"/>
          <w:szCs w:val="26"/>
        </w:rPr>
        <w:t xml:space="preserve"> </w:t>
      </w:r>
    </w:p>
    <w:p w14:paraId="4BDA3CE2" w14:textId="77777777" w:rsidR="00370FCF" w:rsidRPr="00722B0F" w:rsidRDefault="00370FCF" w:rsidP="00BA556D">
      <w:pPr>
        <w:jc w:val="center"/>
        <w:rPr>
          <w:i/>
          <w:sz w:val="26"/>
          <w:szCs w:val="26"/>
        </w:rPr>
      </w:pPr>
      <w:r w:rsidRPr="00722B0F">
        <w:rPr>
          <w:i/>
          <w:sz w:val="26"/>
          <w:szCs w:val="26"/>
        </w:rPr>
        <w:t>của UBND thành phố Hà Nội)</w:t>
      </w:r>
    </w:p>
    <w:p w14:paraId="0E5E7974" w14:textId="1766FD8B" w:rsidR="00067D34" w:rsidRDefault="00C83C0A" w:rsidP="008E62BE">
      <w:pPr>
        <w:spacing w:before="120"/>
        <w:ind w:firstLine="720"/>
        <w:jc w:val="both"/>
        <w:rPr>
          <w:spacing w:val="-4"/>
          <w:sz w:val="28"/>
          <w:szCs w:val="28"/>
        </w:rPr>
      </w:pPr>
      <w:r w:rsidRPr="00C83C0A">
        <w:rPr>
          <w:noProof/>
          <w:spacing w:val="-4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98414" wp14:editId="74644026">
                <wp:simplePos x="0" y="0"/>
                <wp:positionH relativeFrom="column">
                  <wp:posOffset>2191619</wp:posOffset>
                </wp:positionH>
                <wp:positionV relativeFrom="paragraph">
                  <wp:posOffset>78571</wp:posOffset>
                </wp:positionV>
                <wp:extent cx="1390099" cy="0"/>
                <wp:effectExtent l="0" t="0" r="0" b="0"/>
                <wp:wrapNone/>
                <wp:docPr id="15859885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314F4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5pt,6.2pt" to="28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tCmAEAAIgDAAAOAAAAZHJzL2Uyb0RvYy54bWysU9uO0zAQfUfiHyy/06SLhGj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8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3"/>
        <w:gridCol w:w="2580"/>
        <w:gridCol w:w="6379"/>
      </w:tblGrid>
      <w:tr w:rsidR="00B05A9B" w14:paraId="3444DA5D" w14:textId="77777777" w:rsidTr="00295B07">
        <w:trPr>
          <w:cantSplit/>
          <w:tblHeader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2956BA48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7F352A27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b/>
                <w:sz w:val="26"/>
              </w:rPr>
              <w:t>Lĩnh vực ưu tiên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59F1DBE" w14:textId="77285792" w:rsidR="00B05A9B" w:rsidRDefault="00B05A9B" w:rsidP="00B05A9B">
            <w:pPr>
              <w:spacing w:after="60" w:line="252" w:lineRule="auto"/>
              <w:jc w:val="center"/>
            </w:pPr>
            <w:r>
              <w:rPr>
                <w:b/>
                <w:sz w:val="26"/>
              </w:rPr>
              <w:t>Nội dung mô tả</w:t>
            </w:r>
          </w:p>
        </w:tc>
      </w:tr>
      <w:tr w:rsidR="00B05A9B" w14:paraId="1E90E5BF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507A018B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</w:tcPr>
          <w:p w14:paraId="739A1094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Trí tuệ nhân tạo, dữ liệu lớn và bản sao số</w:t>
            </w:r>
          </w:p>
        </w:tc>
        <w:tc>
          <w:tcPr>
            <w:tcW w:w="6379" w:type="dxa"/>
            <w:shd w:val="clear" w:color="auto" w:fill="FFFFFF" w:themeFill="background1"/>
          </w:tcPr>
          <w:p w14:paraId="787AEADC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Trí tuệ nhân tạo; mô hình ngôn ngữ lớn tiếng Việt; trợ lý ảo; AI chuyên ngành; AI camera xử lý tại biên; dữ liệu lớn; bản sao số; mô phỏng số; nền tảng phân tích, khai thác, chia sẻ dữ liệu phục vụ quản trị đô thị và dịch vụ công.</w:t>
            </w:r>
          </w:p>
        </w:tc>
      </w:tr>
      <w:tr w:rsidR="00B05A9B" w14:paraId="35BADEBC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37CA928D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14:paraId="7164ED9B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Điện toán đám mây, điện toán biên, Internet vạn vật và chuỗi khối</w:t>
            </w:r>
          </w:p>
        </w:tc>
        <w:tc>
          <w:tcPr>
            <w:tcW w:w="6379" w:type="dxa"/>
            <w:shd w:val="clear" w:color="auto" w:fill="FFFFFF" w:themeFill="background1"/>
          </w:tcPr>
          <w:p w14:paraId="47FC50F7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Nền tảng điện toán đám mây; điện toán biên; Internet vạn vật; hạ tầng mạng chuỗi khối; hệ thống truy xuất nguồn gốc; hợp đồng thông minh; định danh, xác thực, chia sẻ dữ liệu tin cậy.</w:t>
            </w:r>
          </w:p>
        </w:tc>
      </w:tr>
      <w:tr w:rsidR="00B05A9B" w14:paraId="3E5F6DD5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5CFFA551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2580" w:type="dxa"/>
            <w:shd w:val="clear" w:color="auto" w:fill="FFFFFF" w:themeFill="background1"/>
          </w:tcPr>
          <w:p w14:paraId="5675F827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Mạng di động thế hệ sau và hạ tầng số đô thị</w:t>
            </w:r>
          </w:p>
        </w:tc>
        <w:tc>
          <w:tcPr>
            <w:tcW w:w="6379" w:type="dxa"/>
            <w:shd w:val="clear" w:color="auto" w:fill="FFFFFF" w:themeFill="background1"/>
          </w:tcPr>
          <w:p w14:paraId="06BDE74F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mạng di động thế hệ sau; thiết bị và hệ thống mạng 5G, 5G-Advanced, 6G; hạ tầng số đô thị; hạ tầng truyền dẫn, kết nối, cảm biến phục vụ đô thị thông minh và kinh tế số.</w:t>
            </w:r>
          </w:p>
        </w:tc>
      </w:tr>
      <w:tr w:rsidR="00B05A9B" w14:paraId="5EF88125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6E055DB1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80" w:type="dxa"/>
            <w:shd w:val="clear" w:color="auto" w:fill="FFFFFF" w:themeFill="background1"/>
          </w:tcPr>
          <w:p w14:paraId="5EE83CEB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An toàn thông tin, an ninh mạng và công nghệ lượng tử</w:t>
            </w:r>
          </w:p>
        </w:tc>
        <w:tc>
          <w:tcPr>
            <w:tcW w:w="6379" w:type="dxa"/>
            <w:shd w:val="clear" w:color="auto" w:fill="FFFFFF" w:themeFill="background1"/>
          </w:tcPr>
          <w:p w14:paraId="0E75F9B0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Giải pháp bảo mật, an ninh mạng cho hạ tầng quan trọng, cơ sở dữ liệu, nền tảng số; truyền thông lượng tử; tính toán lượng tử; cảm biến lượng tử; bảo vệ dữ liệu cá nhân, dữ liệu dùng chung và dịch vụ công trực tuyến.</w:t>
            </w:r>
          </w:p>
        </w:tc>
      </w:tr>
      <w:tr w:rsidR="00B05A9B" w14:paraId="576CB885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7E7F48B9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2580" w:type="dxa"/>
            <w:shd w:val="clear" w:color="auto" w:fill="FFFFFF" w:themeFill="background1"/>
          </w:tcPr>
          <w:p w14:paraId="7415CAB4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Robot, tự động hóa và sản xuất thông minh</w:t>
            </w:r>
          </w:p>
        </w:tc>
        <w:tc>
          <w:tcPr>
            <w:tcW w:w="6379" w:type="dxa"/>
            <w:shd w:val="clear" w:color="auto" w:fill="FFFFFF" w:themeFill="background1"/>
          </w:tcPr>
          <w:p w14:paraId="030E5202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Robot di động tự hành; robot công nghiệp; robot dịch vụ; công nghệ tự động hóa; cơ điện tử; nền tảng, giải pháp và mô hình phục vụ sản xuất thông minh; nhà máy thông minh; quản trị sản xuất theo thời gian thực.</w:t>
            </w:r>
          </w:p>
        </w:tc>
      </w:tr>
      <w:tr w:rsidR="00B05A9B" w14:paraId="282ACC00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00EF9D17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80" w:type="dxa"/>
            <w:shd w:val="clear" w:color="auto" w:fill="FFFFFF" w:themeFill="background1"/>
          </w:tcPr>
          <w:p w14:paraId="036A2C83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Chip bán dẫn, điện tử thông minh và công nghiệp công nghệ cao</w:t>
            </w:r>
          </w:p>
        </w:tc>
        <w:tc>
          <w:tcPr>
            <w:tcW w:w="6379" w:type="dxa"/>
            <w:shd w:val="clear" w:color="auto" w:fill="FFFFFF" w:themeFill="background1"/>
          </w:tcPr>
          <w:p w14:paraId="1B3A5710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chip bán dẫn; chip chuyên dụng; thiết kế, kiểm thử, đóng gói, tích hợp chip; thiết bị điện tử thông minh; hệ thống nhúng; công nghiệp hỗ trợ công nghệ cao.</w:t>
            </w:r>
          </w:p>
        </w:tc>
      </w:tr>
      <w:tr w:rsidR="00B05A9B" w14:paraId="00CD2CE8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0CE0E59F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80" w:type="dxa"/>
            <w:shd w:val="clear" w:color="auto" w:fill="FFFFFF" w:themeFill="background1"/>
          </w:tcPr>
          <w:p w14:paraId="2AD5B6C7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Công nghệ sinh học, y sinh tiên tiến và y tế thông minh</w:t>
            </w:r>
          </w:p>
        </w:tc>
        <w:tc>
          <w:tcPr>
            <w:tcW w:w="6379" w:type="dxa"/>
            <w:shd w:val="clear" w:color="auto" w:fill="FFFFFF" w:themeFill="background1"/>
          </w:tcPr>
          <w:p w14:paraId="63D1C05A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sinh học; công nghệ y - sinh học tiên tiến; vắc xin thế hệ mới dùng cho người; liệu pháp tế bào; sản phẩm y tế cá thể hóa ứng dụng in 3D; cảm biến sinh học thông minh; nền tảng dữ liệu y tế; khám chữa bệnh từ xa; giám sát, dự báo dịch bệnh.</w:t>
            </w:r>
          </w:p>
        </w:tc>
      </w:tr>
      <w:tr w:rsidR="00B05A9B" w14:paraId="34119761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5A4060CD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80" w:type="dxa"/>
            <w:shd w:val="clear" w:color="auto" w:fill="FFFFFF" w:themeFill="background1"/>
          </w:tcPr>
          <w:p w14:paraId="72CE6BDE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Công nghệ cao trong nông nghiệp, thực phẩm và sinh khối</w:t>
            </w:r>
          </w:p>
        </w:tc>
        <w:tc>
          <w:tcPr>
            <w:tcW w:w="6379" w:type="dxa"/>
            <w:shd w:val="clear" w:color="auto" w:fill="FFFFFF" w:themeFill="background1"/>
          </w:tcPr>
          <w:p w14:paraId="740D0F51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Giống cây trồng, vật nuôi, thủy sản thế hệ mới; công nghệ tế bào, chỉnh sửa gen, công nghệ sinh học trong nông nghiệp; vắc xin, chế phẩm sinh học trong chăn nuôi, thú y, thủy sản, trồng trọt; hệ thống sản xuất, thu hoạch, chế biến sâu sản phẩm, phụ phẩm nông nghiệp và sinh khối; truy xuất nguồn gốc nông sản.</w:t>
            </w:r>
          </w:p>
        </w:tc>
      </w:tr>
      <w:tr w:rsidR="00B05A9B" w14:paraId="387FC908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21E92EF2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lastRenderedPageBreak/>
              <w:t>9</w:t>
            </w:r>
          </w:p>
        </w:tc>
        <w:tc>
          <w:tcPr>
            <w:tcW w:w="2580" w:type="dxa"/>
            <w:shd w:val="clear" w:color="auto" w:fill="FFFFFF" w:themeFill="background1"/>
          </w:tcPr>
          <w:p w14:paraId="09BAB111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Vật liệu tiên tiến, vật liệu mới và vật liệu chức năng</w:t>
            </w:r>
          </w:p>
        </w:tc>
        <w:tc>
          <w:tcPr>
            <w:tcW w:w="6379" w:type="dxa"/>
            <w:shd w:val="clear" w:color="auto" w:fill="FFFFFF" w:themeFill="background1"/>
          </w:tcPr>
          <w:p w14:paraId="5A2780A9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Vật liệu tiên tiến; vật liệu chức năng hiệu năng cao; vật liệu phục vụ công nghiệp chế biến, chế tạo, xây dựng, y tế, giao thông, năng lượng, môi trường; vật liệu xanh, vật liệu tái chế, vật liệu giảm phát thải.</w:t>
            </w:r>
          </w:p>
        </w:tc>
      </w:tr>
      <w:tr w:rsidR="00B05A9B" w14:paraId="1FDBFE95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1950187E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10</w:t>
            </w:r>
          </w:p>
        </w:tc>
        <w:tc>
          <w:tcPr>
            <w:tcW w:w="2580" w:type="dxa"/>
            <w:shd w:val="clear" w:color="auto" w:fill="FFFFFF" w:themeFill="background1"/>
          </w:tcPr>
          <w:p w14:paraId="30C8526C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Năng lượng mới, năng lượng sạch và lưu trữ năng lượng</w:t>
            </w:r>
          </w:p>
        </w:tc>
        <w:tc>
          <w:tcPr>
            <w:tcW w:w="6379" w:type="dxa"/>
            <w:shd w:val="clear" w:color="auto" w:fill="FFFFFF" w:themeFill="background1"/>
          </w:tcPr>
          <w:p w14:paraId="100EB900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Pin, ắc quy tiên tiến; hệ thống tích trữ năng lượng tích hợp; hydrogen xanh; nhiên liệu sinh học; thiết bị điện cao áp, siêu cao áp; máy điện, động cơ điện; hệ thống truyền tải - truyền động điện hiện đại, hiệu suất cao.</w:t>
            </w:r>
          </w:p>
        </w:tc>
      </w:tr>
      <w:tr w:rsidR="00B05A9B" w14:paraId="7CFE5E26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55C25BD7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11</w:t>
            </w:r>
          </w:p>
        </w:tc>
        <w:tc>
          <w:tcPr>
            <w:tcW w:w="2580" w:type="dxa"/>
            <w:shd w:val="clear" w:color="auto" w:fill="FFFFFF" w:themeFill="background1"/>
          </w:tcPr>
          <w:p w14:paraId="1C4A2C69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Môi trường, giảm phát thải các-bon và kinh tế tuần hoàn</w:t>
            </w:r>
          </w:p>
        </w:tc>
        <w:tc>
          <w:tcPr>
            <w:tcW w:w="6379" w:type="dxa"/>
            <w:shd w:val="clear" w:color="auto" w:fill="FFFFFF" w:themeFill="background1"/>
          </w:tcPr>
          <w:p w14:paraId="649681CC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môi trường; quan trắc môi trường thông minh; xử lý nước thải, khí thải, chất thải rắn, chất thải nguy hại, rác thải nhựa; hệ thống thu giữ, sử dụng và lưu trữ các-bon; đo đạc, báo cáo, thẩm định phát thải khí nhà kính; mô hình kinh tế tuần hoàn, tái chế, tái sử dụng.</w:t>
            </w:r>
          </w:p>
        </w:tc>
      </w:tr>
      <w:tr w:rsidR="00B05A9B" w14:paraId="1D3C2167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456EDF5A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12</w:t>
            </w:r>
          </w:p>
        </w:tc>
        <w:tc>
          <w:tcPr>
            <w:tcW w:w="2580" w:type="dxa"/>
            <w:shd w:val="clear" w:color="auto" w:fill="FFFFFF" w:themeFill="background1"/>
          </w:tcPr>
          <w:p w14:paraId="497B49CD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Giao thông thông minh, đường sắt đô thị và logistics hiện đại</w:t>
            </w:r>
          </w:p>
        </w:tc>
        <w:tc>
          <w:tcPr>
            <w:tcW w:w="6379" w:type="dxa"/>
            <w:shd w:val="clear" w:color="auto" w:fill="FFFFFF" w:themeFill="background1"/>
          </w:tcPr>
          <w:p w14:paraId="19CB099A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đường sắt tốc độ cao; đường sắt đô thị; nền tảng công nghiệp, phương tiện, thiết bị và hệ thống tích hợp đường sắt; điều hành giao thông thông minh; logistics đô thị; logistics xanh; bãi đỗ xe thông minh; hạ tầng giao thông kết nối vùng.</w:t>
            </w:r>
          </w:p>
        </w:tc>
      </w:tr>
      <w:tr w:rsidR="00B05A9B" w14:paraId="4AC57630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26DA38B2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13</w:t>
            </w:r>
          </w:p>
        </w:tc>
        <w:tc>
          <w:tcPr>
            <w:tcW w:w="2580" w:type="dxa"/>
            <w:shd w:val="clear" w:color="auto" w:fill="FFFFFF" w:themeFill="background1"/>
          </w:tcPr>
          <w:p w14:paraId="1CBDDB0F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Thiết bị bay không người lái, hàng không, vũ trụ, vệ tinh và viễn thám</w:t>
            </w:r>
          </w:p>
        </w:tc>
        <w:tc>
          <w:tcPr>
            <w:tcW w:w="6379" w:type="dxa"/>
            <w:shd w:val="clear" w:color="auto" w:fill="FFFFFF" w:themeFill="background1"/>
          </w:tcPr>
          <w:p w14:paraId="3A89927C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Thiết bị, phương tiện bay không người lái; hệ thống quản lý, phát hiện, giám sát và chế áp UAV; công nghệ hàng không, vũ trụ; vệ tinh và chùm vệ tinh quỹ đạo thấp quan sát Trái đất; viễn thám; dữ liệu không gian; giám sát hạ tầng, môi trường, giao thông, phòng cháy, chữa cháy, cứu nạn, cứu hộ.</w:t>
            </w:r>
          </w:p>
        </w:tc>
      </w:tr>
      <w:tr w:rsidR="00B05A9B" w14:paraId="06710BBE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1453F2CC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14</w:t>
            </w:r>
          </w:p>
        </w:tc>
        <w:tc>
          <w:tcPr>
            <w:tcW w:w="2580" w:type="dxa"/>
            <w:shd w:val="clear" w:color="auto" w:fill="FFFFFF" w:themeFill="background1"/>
          </w:tcPr>
          <w:p w14:paraId="73962A0A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Không gian ngầm, công nghệ lòng đất, biển, đại dương và tài nguyên</w:t>
            </w:r>
          </w:p>
        </w:tc>
        <w:tc>
          <w:tcPr>
            <w:tcW w:w="6379" w:type="dxa"/>
            <w:shd w:val="clear" w:color="auto" w:fill="FFFFFF" w:themeFill="background1"/>
          </w:tcPr>
          <w:p w14:paraId="62D7A8BB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Công nghệ lòng đất; công trình ngầm; không gian ngầm đô thị; địa chất đô thị; quan trắc lún, sụt, ngập, nước ngầm; công nghệ biển, đại dương, công trình biển, năng lượng ngoài khơi; hệ thống khai thác, chế biến sâu và sản phẩm chế biến sâu từ khoáng sản, dầu khí, đất hiếm.</w:t>
            </w:r>
          </w:p>
        </w:tc>
      </w:tr>
      <w:tr w:rsidR="00B05A9B" w14:paraId="29160277" w14:textId="77777777" w:rsidTr="00295B07">
        <w:trPr>
          <w:cantSplit/>
          <w:jc w:val="center"/>
        </w:trPr>
        <w:tc>
          <w:tcPr>
            <w:tcW w:w="843" w:type="dxa"/>
            <w:shd w:val="clear" w:color="auto" w:fill="FFFFFF" w:themeFill="background1"/>
          </w:tcPr>
          <w:p w14:paraId="39DC2A87" w14:textId="77777777" w:rsidR="00B05A9B" w:rsidRDefault="00B05A9B" w:rsidP="007F5666">
            <w:pPr>
              <w:spacing w:after="60" w:line="252" w:lineRule="auto"/>
              <w:jc w:val="center"/>
            </w:pPr>
            <w:r>
              <w:rPr>
                <w:sz w:val="26"/>
              </w:rPr>
              <w:t>15</w:t>
            </w:r>
          </w:p>
        </w:tc>
        <w:tc>
          <w:tcPr>
            <w:tcW w:w="2580" w:type="dxa"/>
            <w:shd w:val="clear" w:color="auto" w:fill="FFFFFF" w:themeFill="background1"/>
          </w:tcPr>
          <w:p w14:paraId="4E5840DA" w14:textId="77777777" w:rsidR="00B05A9B" w:rsidRDefault="00B05A9B" w:rsidP="007F5666">
            <w:pPr>
              <w:spacing w:after="60" w:line="252" w:lineRule="auto"/>
            </w:pPr>
            <w:r>
              <w:rPr>
                <w:b/>
                <w:sz w:val="26"/>
              </w:rPr>
              <w:t>Công nghiệp văn hóa, du lịch thông minh, thương mại số và dịch vụ sáng tạo</w:t>
            </w:r>
          </w:p>
        </w:tc>
        <w:tc>
          <w:tcPr>
            <w:tcW w:w="6379" w:type="dxa"/>
            <w:shd w:val="clear" w:color="auto" w:fill="FFFFFF" w:themeFill="background1"/>
          </w:tcPr>
          <w:p w14:paraId="2ABCD3CC" w14:textId="77777777" w:rsidR="00B05A9B" w:rsidRDefault="00B05A9B" w:rsidP="007F5666">
            <w:pPr>
              <w:spacing w:after="60" w:line="252" w:lineRule="auto"/>
              <w:jc w:val="both"/>
            </w:pPr>
            <w:r>
              <w:rPr>
                <w:sz w:val="26"/>
              </w:rPr>
              <w:t>Thực tế ảo, thực tế tăng cường, thực tế hỗn hợp; di sản số; bảo tàng số; nội dung số; công nghệ phục vụ công nghiệp văn hóa, công nghiệp sáng tạo, du lịch thông minh, thương mại điện tử, tài chính số, bán lẻ thông minh; mô hình kinh doanh mới trong trung tâm công nghiệp văn hóa, khu phát triển thương mại và văn hóa, không gian đổi mới sáng tạo.</w:t>
            </w:r>
          </w:p>
        </w:tc>
      </w:tr>
    </w:tbl>
    <w:p w14:paraId="513E35CB" w14:textId="7FE9ECEA" w:rsidR="002F40B8" w:rsidRPr="00370FCF" w:rsidRDefault="002F40B8" w:rsidP="008234ED">
      <w:pPr>
        <w:spacing w:before="120"/>
        <w:ind w:firstLine="720"/>
        <w:jc w:val="both"/>
        <w:rPr>
          <w:sz w:val="28"/>
          <w:szCs w:val="28"/>
        </w:rPr>
      </w:pPr>
    </w:p>
    <w:sectPr w:rsidR="002F40B8" w:rsidRPr="00370FCF" w:rsidSect="00480B6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3523BB" w16cex:dateUtc="2025-12-01T02:29:00Z"/>
  <w16cex:commentExtensible w16cex:durableId="524DDEE6" w16cex:dateUtc="2025-12-01T02:28:00Z"/>
  <w16cex:commentExtensible w16cex:durableId="61A1FD7A" w16cex:dateUtc="2025-12-01T02:36:00Z"/>
  <w16cex:commentExtensible w16cex:durableId="269E3A2B" w16cex:dateUtc="2025-12-01T02:28:00Z"/>
  <w16cex:commentExtensible w16cex:durableId="6DBA9209" w16cex:dateUtc="2025-12-01T02:32:00Z"/>
  <w16cex:commentExtensible w16cex:durableId="37EEEC54" w16cex:dateUtc="2025-12-01T02:30:00Z"/>
  <w16cex:commentExtensible w16cex:durableId="6284ABC6" w16cex:dateUtc="2025-12-01T02:34:00Z"/>
  <w16cex:commentExtensible w16cex:durableId="0EA42616" w16cex:dateUtc="2025-12-01T02:32:00Z"/>
  <w16cex:commentExtensible w16cex:durableId="074A7BC9" w16cex:dateUtc="2025-12-01T0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33636F" w16cid:durableId="763523BB"/>
  <w16cid:commentId w16cid:paraId="6F3E021D" w16cid:durableId="524DDEE6"/>
  <w16cid:commentId w16cid:paraId="1EF8085F" w16cid:durableId="61A1FD7A"/>
  <w16cid:commentId w16cid:paraId="79ED9740" w16cid:durableId="269E3A2B"/>
  <w16cid:commentId w16cid:paraId="1F4DC45A" w16cid:durableId="6DBA9209"/>
  <w16cid:commentId w16cid:paraId="7BB29A65" w16cid:durableId="37EEEC54"/>
  <w16cid:commentId w16cid:paraId="3022811D" w16cid:durableId="6284ABC6"/>
  <w16cid:commentId w16cid:paraId="1E00E1DF" w16cid:durableId="0EA42616"/>
  <w16cid:commentId w16cid:paraId="3400E6CD" w16cid:durableId="074A7B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80736" w14:textId="77777777" w:rsidR="00B67325" w:rsidRDefault="00B67325" w:rsidP="00C37567">
      <w:r>
        <w:separator/>
      </w:r>
    </w:p>
  </w:endnote>
  <w:endnote w:type="continuationSeparator" w:id="0">
    <w:p w14:paraId="2074A882" w14:textId="77777777" w:rsidR="00B67325" w:rsidRDefault="00B67325" w:rsidP="00C3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E3E22" w14:textId="77777777" w:rsidR="00B67325" w:rsidRDefault="00B67325" w:rsidP="00C37567">
      <w:r>
        <w:separator/>
      </w:r>
    </w:p>
  </w:footnote>
  <w:footnote w:type="continuationSeparator" w:id="0">
    <w:p w14:paraId="12CECEED" w14:textId="77777777" w:rsidR="00B67325" w:rsidRDefault="00B67325" w:rsidP="00C3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8F8"/>
    <w:multiLevelType w:val="hybridMultilevel"/>
    <w:tmpl w:val="8012AEE2"/>
    <w:lvl w:ilvl="0" w:tplc="70480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70129"/>
    <w:multiLevelType w:val="hybridMultilevel"/>
    <w:tmpl w:val="EAF0AEAA"/>
    <w:lvl w:ilvl="0" w:tplc="3BA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12257"/>
    <w:multiLevelType w:val="hybridMultilevel"/>
    <w:tmpl w:val="C352AB54"/>
    <w:lvl w:ilvl="0" w:tplc="F8963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71625"/>
    <w:multiLevelType w:val="hybridMultilevel"/>
    <w:tmpl w:val="97D094D2"/>
    <w:lvl w:ilvl="0" w:tplc="7A34B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E1"/>
    <w:rsid w:val="0003553F"/>
    <w:rsid w:val="00040FB9"/>
    <w:rsid w:val="000639D0"/>
    <w:rsid w:val="00067D34"/>
    <w:rsid w:val="00174BAE"/>
    <w:rsid w:val="00186A74"/>
    <w:rsid w:val="001D39F4"/>
    <w:rsid w:val="001E6B2B"/>
    <w:rsid w:val="00212A73"/>
    <w:rsid w:val="00287916"/>
    <w:rsid w:val="00295381"/>
    <w:rsid w:val="00295B07"/>
    <w:rsid w:val="002A33A7"/>
    <w:rsid w:val="002C4876"/>
    <w:rsid w:val="002D1065"/>
    <w:rsid w:val="002F40B8"/>
    <w:rsid w:val="00300D2D"/>
    <w:rsid w:val="00303C4D"/>
    <w:rsid w:val="00314242"/>
    <w:rsid w:val="00327B07"/>
    <w:rsid w:val="00370FCF"/>
    <w:rsid w:val="00387BC1"/>
    <w:rsid w:val="003C6D88"/>
    <w:rsid w:val="00432C76"/>
    <w:rsid w:val="00480B60"/>
    <w:rsid w:val="00487830"/>
    <w:rsid w:val="005323B8"/>
    <w:rsid w:val="00533D8D"/>
    <w:rsid w:val="005D2346"/>
    <w:rsid w:val="005F0CE1"/>
    <w:rsid w:val="006033E4"/>
    <w:rsid w:val="00604A54"/>
    <w:rsid w:val="0061477D"/>
    <w:rsid w:val="00625A02"/>
    <w:rsid w:val="00637096"/>
    <w:rsid w:val="0067692C"/>
    <w:rsid w:val="00676D89"/>
    <w:rsid w:val="006B1CCD"/>
    <w:rsid w:val="006B269F"/>
    <w:rsid w:val="007073EE"/>
    <w:rsid w:val="00722B0F"/>
    <w:rsid w:val="00724D94"/>
    <w:rsid w:val="0077199D"/>
    <w:rsid w:val="00786525"/>
    <w:rsid w:val="00790FB3"/>
    <w:rsid w:val="007B66E1"/>
    <w:rsid w:val="007E2A37"/>
    <w:rsid w:val="007F15D2"/>
    <w:rsid w:val="007F6659"/>
    <w:rsid w:val="008234ED"/>
    <w:rsid w:val="008321D7"/>
    <w:rsid w:val="008A010F"/>
    <w:rsid w:val="008A6259"/>
    <w:rsid w:val="008C1F13"/>
    <w:rsid w:val="008E62BE"/>
    <w:rsid w:val="008F522B"/>
    <w:rsid w:val="00900B1F"/>
    <w:rsid w:val="00907330"/>
    <w:rsid w:val="00950F6F"/>
    <w:rsid w:val="009755A7"/>
    <w:rsid w:val="009C1EA3"/>
    <w:rsid w:val="009C737F"/>
    <w:rsid w:val="009D1154"/>
    <w:rsid w:val="00A77914"/>
    <w:rsid w:val="00AB610D"/>
    <w:rsid w:val="00B05A9B"/>
    <w:rsid w:val="00B160EC"/>
    <w:rsid w:val="00B47BAF"/>
    <w:rsid w:val="00B67325"/>
    <w:rsid w:val="00BA556D"/>
    <w:rsid w:val="00BB033E"/>
    <w:rsid w:val="00BE17BD"/>
    <w:rsid w:val="00C37567"/>
    <w:rsid w:val="00C83C0A"/>
    <w:rsid w:val="00CF67F1"/>
    <w:rsid w:val="00D363DF"/>
    <w:rsid w:val="00D53EA1"/>
    <w:rsid w:val="00DB0D48"/>
    <w:rsid w:val="00DD2BA5"/>
    <w:rsid w:val="00DF6355"/>
    <w:rsid w:val="00E17A94"/>
    <w:rsid w:val="00E515FB"/>
    <w:rsid w:val="00EA1D96"/>
    <w:rsid w:val="00EA417F"/>
    <w:rsid w:val="00F137E0"/>
    <w:rsid w:val="00F54B62"/>
    <w:rsid w:val="00F60185"/>
    <w:rsid w:val="00F73933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ED24"/>
  <w15:chartTrackingRefBased/>
  <w15:docId w15:val="{3AF4632A-C072-443C-BCF1-43FCB220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E1"/>
    <w:pPr>
      <w:spacing w:after="0" w:line="240" w:lineRule="auto"/>
    </w:pPr>
    <w:rPr>
      <w:rFonts w:eastAsia="Times New Roman"/>
      <w:positio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7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A0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02"/>
    <w:rPr>
      <w:rFonts w:ascii="Segoe UI" w:eastAsia="Times New Roman" w:hAnsi="Segoe UI" w:cs="Segoe UI"/>
      <w:positio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567"/>
    <w:rPr>
      <w:rFonts w:eastAsia="Times New Roman"/>
      <w:positio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67"/>
    <w:rPr>
      <w:rFonts w:eastAsia="Times New Roman"/>
      <w:b/>
      <w:bCs/>
      <w:positio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5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567"/>
    <w:rPr>
      <w:rFonts w:eastAsia="Times New Roman"/>
      <w:positio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37567"/>
    <w:rPr>
      <w:vertAlign w:val="superscript"/>
    </w:rPr>
  </w:style>
  <w:style w:type="paragraph" w:styleId="Revision">
    <w:name w:val="Revision"/>
    <w:hidden/>
    <w:uiPriority w:val="99"/>
    <w:semiHidden/>
    <w:rsid w:val="00287916"/>
    <w:pPr>
      <w:spacing w:after="0" w:line="240" w:lineRule="auto"/>
    </w:pPr>
    <w:rPr>
      <w:rFonts w:eastAsia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2143-03AB-4A82-9A23-EB2C8D7B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NEW</cp:lastModifiedBy>
  <cp:revision>2</cp:revision>
  <cp:lastPrinted>2025-10-28T02:36:00Z</cp:lastPrinted>
  <dcterms:created xsi:type="dcterms:W3CDTF">2026-06-24T09:56:00Z</dcterms:created>
  <dcterms:modified xsi:type="dcterms:W3CDTF">2026-06-24T09:56:00Z</dcterms:modified>
</cp:coreProperties>
</file>